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92F75" w14:textId="0F10A2EF" w:rsidR="00BA51CB" w:rsidRPr="00BA51CB" w:rsidRDefault="00BA51CB" w:rsidP="00A35211">
      <w:pPr>
        <w:jc w:val="center"/>
        <w:rPr>
          <w:rFonts w:ascii="Times New Roman" w:hAnsi="Times New Roman" w:cs="Times New Roman"/>
        </w:rPr>
      </w:pPr>
      <w:r w:rsidRPr="00BA51CB">
        <w:rPr>
          <w:rFonts w:ascii="Times New Roman" w:hAnsi="Times New Roman" w:cs="Times New Roman"/>
        </w:rPr>
        <w:t>Supplemental File</w:t>
      </w:r>
      <w:r w:rsidR="005224D3">
        <w:rPr>
          <w:rFonts w:ascii="Times New Roman" w:hAnsi="Times New Roman" w:cs="Times New Roman"/>
        </w:rPr>
        <w:t xml:space="preserve"> Table S5</w:t>
      </w:r>
    </w:p>
    <w:p w14:paraId="45AF566E" w14:textId="1298037E" w:rsidR="00BA51CB" w:rsidRPr="00BA51CB" w:rsidRDefault="00BA51CB" w:rsidP="00A35211">
      <w:pPr>
        <w:jc w:val="center"/>
        <w:rPr>
          <w:rFonts w:ascii="Times New Roman" w:hAnsi="Times New Roman" w:cs="Times New Roman"/>
        </w:rPr>
      </w:pPr>
      <w:r w:rsidRPr="00BA51CB">
        <w:rPr>
          <w:rFonts w:ascii="Times New Roman" w:hAnsi="Times New Roman" w:cs="Times New Roman"/>
        </w:rPr>
        <w:t xml:space="preserve">Studies using categorical scoring </w:t>
      </w:r>
      <w:r w:rsidR="00A35211" w:rsidRPr="00BA51CB">
        <w:rPr>
          <w:rFonts w:ascii="Times New Roman" w:hAnsi="Times New Roman" w:cs="Times New Roman"/>
        </w:rPr>
        <w:t>techniques.</w:t>
      </w:r>
    </w:p>
    <w:p w14:paraId="20274D57" w14:textId="77777777" w:rsidR="00BA51CB" w:rsidRPr="00BA51CB" w:rsidRDefault="00BA51CB">
      <w:pPr>
        <w:rPr>
          <w:rFonts w:ascii="Times New Roman" w:hAnsi="Times New Roman" w:cs="Times New Roman"/>
        </w:rPr>
      </w:pPr>
    </w:p>
    <w:p w14:paraId="7D81FA66" w14:textId="28DFA2CF" w:rsidR="00BA51CB" w:rsidRPr="00BA51CB" w:rsidRDefault="00BA5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 w:rsidR="00311DFA">
        <w:rPr>
          <w:rFonts w:ascii="Times New Roman" w:hAnsi="Times New Roman" w:cs="Times New Roman"/>
        </w:rPr>
        <w:t>S</w:t>
      </w:r>
      <w:r w:rsidR="005224D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: </w:t>
      </w:r>
      <w:r w:rsidR="00A35211">
        <w:rPr>
          <w:rFonts w:ascii="Times New Roman" w:hAnsi="Times New Roman" w:cs="Times New Roman"/>
        </w:rPr>
        <w:t>Categorical scoring techniques</w:t>
      </w:r>
    </w:p>
    <w:tbl>
      <w:tblPr>
        <w:tblStyle w:val="TableGrid"/>
        <w:tblW w:w="10533" w:type="dxa"/>
        <w:tblLook w:val="04A0" w:firstRow="1" w:lastRow="0" w:firstColumn="1" w:lastColumn="0" w:noHBand="0" w:noVBand="1"/>
      </w:tblPr>
      <w:tblGrid>
        <w:gridCol w:w="1768"/>
        <w:gridCol w:w="1471"/>
        <w:gridCol w:w="1253"/>
        <w:gridCol w:w="2685"/>
        <w:gridCol w:w="1668"/>
        <w:gridCol w:w="1688"/>
      </w:tblGrid>
      <w:tr w:rsidR="000244E3" w:rsidRPr="009A5FFF" w14:paraId="2979DE5F" w14:textId="77777777" w:rsidTr="233CED21">
        <w:trPr>
          <w:trHeight w:val="1200"/>
        </w:trPr>
        <w:tc>
          <w:tcPr>
            <w:tcW w:w="1768" w:type="dxa"/>
            <w:hideMark/>
          </w:tcPr>
          <w:p w14:paraId="621509D5" w14:textId="6D834FB5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Author</w:t>
            </w:r>
          </w:p>
        </w:tc>
        <w:tc>
          <w:tcPr>
            <w:tcW w:w="1471" w:type="dxa"/>
            <w:hideMark/>
          </w:tcPr>
          <w:p w14:paraId="5C27153B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Clusters (number of)/arms  defined by the levels of the predictor variable (PT)</w:t>
            </w:r>
          </w:p>
        </w:tc>
        <w:tc>
          <w:tcPr>
            <w:tcW w:w="1253" w:type="dxa"/>
            <w:hideMark/>
          </w:tcPr>
          <w:p w14:paraId="62666501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Clusters (type)</w:t>
            </w:r>
          </w:p>
        </w:tc>
        <w:tc>
          <w:tcPr>
            <w:tcW w:w="2685" w:type="dxa"/>
            <w:hideMark/>
          </w:tcPr>
          <w:p w14:paraId="0D3DB8C6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Clusters (people per)</w:t>
            </w:r>
          </w:p>
        </w:tc>
        <w:tc>
          <w:tcPr>
            <w:tcW w:w="1668" w:type="dxa"/>
            <w:hideMark/>
          </w:tcPr>
          <w:p w14:paraId="15C9F619" w14:textId="677FFBF8" w:rsidR="000244E3" w:rsidRPr="009A5FFF" w:rsidRDefault="00024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Categorical e</w:t>
            </w:r>
            <w:r w:rsidRPr="009A5FFF">
              <w:rPr>
                <w:rFonts w:ascii="Times New Roman" w:hAnsi="Times New Roman" w:cs="Times New Roman"/>
              </w:rPr>
              <w:t>ffect sizes included in meta-analysis</w:t>
            </w:r>
          </w:p>
        </w:tc>
        <w:tc>
          <w:tcPr>
            <w:tcW w:w="1688" w:type="dxa"/>
            <w:hideMark/>
          </w:tcPr>
          <w:p w14:paraId="234BAEB3" w14:textId="265F5C93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 xml:space="preserve">Personality Traits </w:t>
            </w:r>
            <w:r>
              <w:rPr>
                <w:rFonts w:ascii="Times New Roman" w:hAnsi="Times New Roman" w:cs="Times New Roman"/>
              </w:rPr>
              <w:t>included in the meta-analysis</w:t>
            </w:r>
          </w:p>
        </w:tc>
      </w:tr>
      <w:tr w:rsidR="000244E3" w:rsidRPr="009A5FFF" w14:paraId="1027786F" w14:textId="77777777" w:rsidTr="233CED21">
        <w:trPr>
          <w:trHeight w:val="1200"/>
        </w:trPr>
        <w:tc>
          <w:tcPr>
            <w:tcW w:w="1768" w:type="dxa"/>
            <w:hideMark/>
          </w:tcPr>
          <w:p w14:paraId="4354B814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Andre et al., (2014)</w:t>
            </w:r>
          </w:p>
        </w:tc>
        <w:tc>
          <w:tcPr>
            <w:tcW w:w="1471" w:type="dxa"/>
            <w:hideMark/>
          </w:tcPr>
          <w:p w14:paraId="2426C1BE" w14:textId="77777777" w:rsidR="000244E3" w:rsidRPr="009A5FFF" w:rsidRDefault="000244E3" w:rsidP="009A5FFF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3" w:type="dxa"/>
            <w:hideMark/>
          </w:tcPr>
          <w:p w14:paraId="7DE34DC4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quartiles</w:t>
            </w:r>
          </w:p>
        </w:tc>
        <w:tc>
          <w:tcPr>
            <w:tcW w:w="2685" w:type="dxa"/>
            <w:hideMark/>
          </w:tcPr>
          <w:p w14:paraId="142B5DCE" w14:textId="42D56087" w:rsidR="000244E3" w:rsidRPr="00D26547" w:rsidRDefault="000244E3">
            <w:pPr>
              <w:rPr>
                <w:rFonts w:ascii="Times New Roman" w:hAnsi="Times New Roman" w:cs="Times New Roman"/>
                <w:lang w:val="fr-FR"/>
              </w:rPr>
            </w:pPr>
            <w:r w:rsidRPr="00D26547">
              <w:rPr>
                <w:rFonts w:ascii="Times New Roman" w:hAnsi="Times New Roman" w:cs="Times New Roman"/>
                <w:lang w:val="fr-FR"/>
              </w:rPr>
              <w:t>Scale interval</w:t>
            </w:r>
            <w:r w:rsidRPr="00D26547">
              <w:rPr>
                <w:rFonts w:ascii="Times New Roman" w:hAnsi="Times New Roman" w:cs="Times New Roman"/>
                <w:lang w:val="fr-FR"/>
              </w:rPr>
              <w:br/>
            </w:r>
            <w:r w:rsidRPr="00D26547">
              <w:rPr>
                <w:rFonts w:ascii="Times New Roman" w:hAnsi="Times New Roman" w:cs="Times New Roman"/>
                <w:b/>
                <w:bCs/>
                <w:lang w:val="fr-FR"/>
              </w:rPr>
              <w:t>Extraversion 0-20</w:t>
            </w:r>
            <w:r w:rsidRPr="00D26547">
              <w:rPr>
                <w:rFonts w:ascii="Times New Roman" w:hAnsi="Times New Roman" w:cs="Times New Roman"/>
                <w:lang w:val="fr-FR"/>
              </w:rPr>
              <w:t xml:space="preserve">; Quartile 1 2-8; quartile 4 &gt;13; </w:t>
            </w:r>
            <w:r w:rsidRPr="00D26547">
              <w:rPr>
                <w:rFonts w:ascii="Times New Roman" w:hAnsi="Times New Roman" w:cs="Times New Roman"/>
                <w:b/>
                <w:bCs/>
                <w:lang w:val="fr-FR"/>
              </w:rPr>
              <w:t>Neuroticism 0-23</w:t>
            </w:r>
            <w:r w:rsidRPr="00D26547">
              <w:rPr>
                <w:rFonts w:ascii="Times New Roman" w:hAnsi="Times New Roman" w:cs="Times New Roman"/>
                <w:lang w:val="fr-FR"/>
              </w:rPr>
              <w:t>; quartile 1 0-4; quartile 4 11-23</w:t>
            </w:r>
            <w:r w:rsidR="00D26547">
              <w:rPr>
                <w:rFonts w:ascii="Times New Roman" w:hAnsi="Times New Roman" w:cs="Times New Roman"/>
                <w:lang w:val="fr-FR"/>
              </w:rPr>
              <w:t xml:space="preserve"> (</w:t>
            </w:r>
            <w:r w:rsidR="00D26547" w:rsidRPr="009A5FFF">
              <w:rPr>
                <w:rFonts w:ascii="Times New Roman" w:hAnsi="Times New Roman" w:cs="Times New Roman"/>
              </w:rPr>
              <w:t>Not available</w:t>
            </w:r>
            <w:r w:rsidR="00D2654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68" w:type="dxa"/>
            <w:hideMark/>
          </w:tcPr>
          <w:p w14:paraId="318C2E1F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low vs high quartiles</w:t>
            </w:r>
          </w:p>
        </w:tc>
        <w:tc>
          <w:tcPr>
            <w:tcW w:w="1688" w:type="dxa"/>
            <w:hideMark/>
          </w:tcPr>
          <w:p w14:paraId="407CD5EB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</w:t>
            </w:r>
          </w:p>
        </w:tc>
      </w:tr>
      <w:tr w:rsidR="000244E3" w:rsidRPr="009A5FFF" w14:paraId="0DF6003D" w14:textId="77777777" w:rsidTr="233CED21">
        <w:trPr>
          <w:trHeight w:val="2400"/>
        </w:trPr>
        <w:tc>
          <w:tcPr>
            <w:tcW w:w="1768" w:type="dxa"/>
            <w:hideMark/>
          </w:tcPr>
          <w:p w14:paraId="5543E88E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Batty et al., (2016)</w:t>
            </w:r>
          </w:p>
        </w:tc>
        <w:tc>
          <w:tcPr>
            <w:tcW w:w="1471" w:type="dxa"/>
            <w:hideMark/>
          </w:tcPr>
          <w:p w14:paraId="293D6C33" w14:textId="77777777" w:rsidR="000244E3" w:rsidRPr="009A5FFF" w:rsidRDefault="000244E3" w:rsidP="009A5FFF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3" w:type="dxa"/>
            <w:hideMark/>
          </w:tcPr>
          <w:p w14:paraId="346CA77C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tertiles</w:t>
            </w:r>
          </w:p>
        </w:tc>
        <w:tc>
          <w:tcPr>
            <w:tcW w:w="2685" w:type="dxa"/>
            <w:hideMark/>
          </w:tcPr>
          <w:p w14:paraId="47621A69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Neuroticism (≤-4, - 3 to 0, or ≥1). Low (</w:t>
            </w:r>
            <w:r w:rsidRPr="009A5FFF">
              <w:rPr>
                <w:rFonts w:ascii="Times New Roman" w:hAnsi="Times New Roman" w:cs="Times New Roman"/>
                <w:i/>
                <w:iCs/>
              </w:rPr>
              <w:t xml:space="preserve">n = </w:t>
            </w:r>
            <w:r w:rsidRPr="009A5FFF">
              <w:rPr>
                <w:rFonts w:ascii="Times New Roman" w:hAnsi="Times New Roman" w:cs="Times New Roman"/>
              </w:rPr>
              <w:t>311), Medium (</w:t>
            </w:r>
            <w:r w:rsidRPr="009A5FFF">
              <w:rPr>
                <w:rFonts w:ascii="Times New Roman" w:hAnsi="Times New Roman" w:cs="Times New Roman"/>
                <w:i/>
                <w:iCs/>
              </w:rPr>
              <w:t xml:space="preserve">n = </w:t>
            </w:r>
            <w:r w:rsidRPr="009A5FFF">
              <w:rPr>
                <w:rFonts w:ascii="Times New Roman" w:hAnsi="Times New Roman" w:cs="Times New Roman"/>
              </w:rPr>
              <w:t>293), High (</w:t>
            </w:r>
            <w:r w:rsidRPr="009A5FFF">
              <w:rPr>
                <w:rFonts w:ascii="Times New Roman" w:hAnsi="Times New Roman" w:cs="Times New Roman"/>
                <w:i/>
                <w:iCs/>
              </w:rPr>
              <w:t>n</w:t>
            </w:r>
            <w:r w:rsidRPr="009A5FFF">
              <w:rPr>
                <w:rFonts w:ascii="Times New Roman" w:hAnsi="Times New Roman" w:cs="Times New Roman"/>
              </w:rPr>
              <w:t xml:space="preserve"> = 228)</w:t>
            </w:r>
            <w:r w:rsidRPr="009A5FFF">
              <w:rPr>
                <w:rFonts w:ascii="Times New Roman" w:hAnsi="Times New Roman" w:cs="Times New Roman"/>
              </w:rPr>
              <w:br/>
            </w:r>
            <w:r w:rsidRPr="009A5FFF">
              <w:rPr>
                <w:rFonts w:ascii="Times New Roman" w:hAnsi="Times New Roman" w:cs="Times New Roman"/>
              </w:rPr>
              <w:br/>
              <w:t>Extraversion  (≤-1, 0 to 2 or ≥3). Low (n = 206), Medium (n = 376), High (n = 250)</w:t>
            </w:r>
            <w:r w:rsidRPr="009A5FFF">
              <w:rPr>
                <w:rFonts w:ascii="Times New Roman" w:hAnsi="Times New Roman" w:cs="Times New Roman"/>
              </w:rPr>
              <w:br/>
            </w:r>
            <w:r w:rsidRPr="009A5FFF">
              <w:rPr>
                <w:rFonts w:ascii="Times New Roman" w:hAnsi="Times New Roman" w:cs="Times New Roman"/>
              </w:rPr>
              <w:br/>
              <w:t>Lowest tertile serving as the referent.</w:t>
            </w:r>
          </w:p>
        </w:tc>
        <w:tc>
          <w:tcPr>
            <w:tcW w:w="1668" w:type="dxa"/>
            <w:hideMark/>
          </w:tcPr>
          <w:p w14:paraId="70804673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medium</w:t>
            </w:r>
          </w:p>
        </w:tc>
        <w:tc>
          <w:tcPr>
            <w:tcW w:w="1688" w:type="dxa"/>
            <w:hideMark/>
          </w:tcPr>
          <w:p w14:paraId="344674A7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</w:t>
            </w:r>
          </w:p>
        </w:tc>
      </w:tr>
      <w:tr w:rsidR="000244E3" w:rsidRPr="009A5FFF" w14:paraId="6BDA22B2" w14:textId="77777777" w:rsidTr="233CED21">
        <w:trPr>
          <w:trHeight w:val="300"/>
        </w:trPr>
        <w:tc>
          <w:tcPr>
            <w:tcW w:w="1768" w:type="dxa"/>
            <w:hideMark/>
          </w:tcPr>
          <w:p w14:paraId="3173E845" w14:textId="2B40E882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233CED21">
              <w:rPr>
                <w:rFonts w:ascii="Times New Roman" w:hAnsi="Times New Roman" w:cs="Times New Roman"/>
              </w:rPr>
              <w:t xml:space="preserve">Fry </w:t>
            </w:r>
            <w:r w:rsidR="4082E6E3" w:rsidRPr="233CED21">
              <w:rPr>
                <w:rFonts w:ascii="Times New Roman" w:hAnsi="Times New Roman" w:cs="Times New Roman"/>
              </w:rPr>
              <w:t xml:space="preserve">&amp; Debats </w:t>
            </w:r>
            <w:r w:rsidRPr="233CED21">
              <w:rPr>
                <w:rFonts w:ascii="Times New Roman" w:hAnsi="Times New Roman" w:cs="Times New Roman"/>
              </w:rPr>
              <w:t>(2009)</w:t>
            </w:r>
          </w:p>
        </w:tc>
        <w:tc>
          <w:tcPr>
            <w:tcW w:w="1471" w:type="dxa"/>
            <w:hideMark/>
          </w:tcPr>
          <w:p w14:paraId="46A27D2D" w14:textId="77777777" w:rsidR="000244E3" w:rsidRPr="009A5FFF" w:rsidRDefault="000244E3" w:rsidP="009A5FFF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3" w:type="dxa"/>
            <w:hideMark/>
          </w:tcPr>
          <w:p w14:paraId="62A90694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tertiles</w:t>
            </w:r>
          </w:p>
        </w:tc>
        <w:tc>
          <w:tcPr>
            <w:tcW w:w="2685" w:type="dxa"/>
            <w:hideMark/>
          </w:tcPr>
          <w:p w14:paraId="096E56CD" w14:textId="3B33538B" w:rsidR="000244E3" w:rsidRPr="009A5FFF" w:rsidRDefault="00E501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668" w:type="dxa"/>
            <w:hideMark/>
          </w:tcPr>
          <w:p w14:paraId="47052974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low vs high</w:t>
            </w:r>
          </w:p>
        </w:tc>
        <w:tc>
          <w:tcPr>
            <w:tcW w:w="1688" w:type="dxa"/>
            <w:hideMark/>
          </w:tcPr>
          <w:p w14:paraId="1B1410ED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NEOAC</w:t>
            </w:r>
          </w:p>
        </w:tc>
      </w:tr>
      <w:tr w:rsidR="000244E3" w:rsidRPr="009A5FFF" w14:paraId="07512B89" w14:textId="77777777" w:rsidTr="233CED21">
        <w:trPr>
          <w:trHeight w:val="1500"/>
        </w:trPr>
        <w:tc>
          <w:tcPr>
            <w:tcW w:w="1768" w:type="dxa"/>
            <w:hideMark/>
          </w:tcPr>
          <w:p w14:paraId="2A71F543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Iwasa et al., (2022)</w:t>
            </w:r>
          </w:p>
        </w:tc>
        <w:tc>
          <w:tcPr>
            <w:tcW w:w="1471" w:type="dxa"/>
            <w:hideMark/>
          </w:tcPr>
          <w:p w14:paraId="70DAC2B6" w14:textId="77777777" w:rsidR="000244E3" w:rsidRPr="009A5FFF" w:rsidRDefault="000244E3" w:rsidP="009A5FFF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3" w:type="dxa"/>
            <w:hideMark/>
          </w:tcPr>
          <w:p w14:paraId="136CA2E0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tertiles</w:t>
            </w:r>
          </w:p>
        </w:tc>
        <w:tc>
          <w:tcPr>
            <w:tcW w:w="2685" w:type="dxa"/>
            <w:hideMark/>
          </w:tcPr>
          <w:p w14:paraId="49B12E70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 xml:space="preserve">N; N = 360 (deaths = 155(43.1%), Extraversion (N = 416, Deaths(%) = 157(37.7), openness (N = 415, 163(39.3), agreeableness (N = 409, 171(41.8), conscientiousness (N = 423, 161(38.1)  </w:t>
            </w:r>
          </w:p>
        </w:tc>
        <w:tc>
          <w:tcPr>
            <w:tcW w:w="1668" w:type="dxa"/>
            <w:hideMark/>
          </w:tcPr>
          <w:p w14:paraId="7A6C5008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middle</w:t>
            </w:r>
          </w:p>
        </w:tc>
        <w:tc>
          <w:tcPr>
            <w:tcW w:w="1688" w:type="dxa"/>
            <w:hideMark/>
          </w:tcPr>
          <w:p w14:paraId="4E3FF970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NEOAC</w:t>
            </w:r>
          </w:p>
        </w:tc>
      </w:tr>
      <w:tr w:rsidR="000244E3" w:rsidRPr="009A5FFF" w14:paraId="2A401890" w14:textId="77777777" w:rsidTr="233CED21">
        <w:trPr>
          <w:trHeight w:val="300"/>
        </w:trPr>
        <w:tc>
          <w:tcPr>
            <w:tcW w:w="1768" w:type="dxa"/>
            <w:hideMark/>
          </w:tcPr>
          <w:p w14:paraId="4FFFE52F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Jonassaint et al., (2007)</w:t>
            </w:r>
          </w:p>
        </w:tc>
        <w:tc>
          <w:tcPr>
            <w:tcW w:w="1471" w:type="dxa"/>
            <w:hideMark/>
          </w:tcPr>
          <w:p w14:paraId="270821AE" w14:textId="77777777" w:rsidR="000244E3" w:rsidRPr="009A5FFF" w:rsidRDefault="000244E3" w:rsidP="009A5FFF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3" w:type="dxa"/>
            <w:hideMark/>
          </w:tcPr>
          <w:p w14:paraId="7E00CF5F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quartiles</w:t>
            </w:r>
          </w:p>
        </w:tc>
        <w:tc>
          <w:tcPr>
            <w:tcW w:w="2685" w:type="dxa"/>
            <w:hideMark/>
          </w:tcPr>
          <w:p w14:paraId="00207470" w14:textId="08595174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interquartile difference</w:t>
            </w:r>
            <w:r w:rsidR="00ED7332">
              <w:rPr>
                <w:rFonts w:ascii="Times New Roman" w:hAnsi="Times New Roman" w:cs="Times New Roman"/>
              </w:rPr>
              <w:t xml:space="preserve"> (NR)</w:t>
            </w:r>
          </w:p>
        </w:tc>
        <w:tc>
          <w:tcPr>
            <w:tcW w:w="1668" w:type="dxa"/>
            <w:hideMark/>
          </w:tcPr>
          <w:p w14:paraId="0240011F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high vs low</w:t>
            </w:r>
          </w:p>
        </w:tc>
        <w:tc>
          <w:tcPr>
            <w:tcW w:w="1688" w:type="dxa"/>
            <w:hideMark/>
          </w:tcPr>
          <w:p w14:paraId="460E3626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O</w:t>
            </w:r>
          </w:p>
        </w:tc>
      </w:tr>
      <w:tr w:rsidR="000244E3" w:rsidRPr="009A5FFF" w14:paraId="07EEA1DF" w14:textId="77777777" w:rsidTr="233CED21">
        <w:trPr>
          <w:trHeight w:val="3000"/>
        </w:trPr>
        <w:tc>
          <w:tcPr>
            <w:tcW w:w="1768" w:type="dxa"/>
            <w:hideMark/>
          </w:tcPr>
          <w:p w14:paraId="3C0EEDA8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lastRenderedPageBreak/>
              <w:t>Nakaya et al., (2005)</w:t>
            </w:r>
          </w:p>
        </w:tc>
        <w:tc>
          <w:tcPr>
            <w:tcW w:w="1471" w:type="dxa"/>
            <w:hideMark/>
          </w:tcPr>
          <w:p w14:paraId="23C0274A" w14:textId="77777777" w:rsidR="000244E3" w:rsidRPr="009A5FFF" w:rsidRDefault="000244E3" w:rsidP="009A5FFF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3" w:type="dxa"/>
            <w:hideMark/>
          </w:tcPr>
          <w:p w14:paraId="1DB012E2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quartiles</w:t>
            </w:r>
          </w:p>
        </w:tc>
        <w:tc>
          <w:tcPr>
            <w:tcW w:w="2685" w:type="dxa"/>
            <w:hideMark/>
          </w:tcPr>
          <w:p w14:paraId="06D12925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overall for extraversion and Neuroticism.  Not divided based on quartile.  Overall E = 825 (97); Neuroticism = 822 (96).  Personality subscale (scored on a scale of 0-12) were divided into four score levels approximately equal in size based on the scores of the subjects as a whole.  Did not report numbers in each quartile.</w:t>
            </w:r>
          </w:p>
        </w:tc>
        <w:tc>
          <w:tcPr>
            <w:tcW w:w="1668" w:type="dxa"/>
            <w:hideMark/>
          </w:tcPr>
          <w:p w14:paraId="55BF1A31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low (category 2, score 4-5)</w:t>
            </w:r>
          </w:p>
        </w:tc>
        <w:tc>
          <w:tcPr>
            <w:tcW w:w="1688" w:type="dxa"/>
            <w:hideMark/>
          </w:tcPr>
          <w:p w14:paraId="4018868D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</w:t>
            </w:r>
          </w:p>
        </w:tc>
      </w:tr>
      <w:tr w:rsidR="000244E3" w:rsidRPr="009A5FFF" w14:paraId="463F71CF" w14:textId="77777777" w:rsidTr="233CED21">
        <w:trPr>
          <w:trHeight w:val="1200"/>
        </w:trPr>
        <w:tc>
          <w:tcPr>
            <w:tcW w:w="1768" w:type="dxa"/>
            <w:hideMark/>
          </w:tcPr>
          <w:p w14:paraId="68C4A8E6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Nakaya et al., (2006)</w:t>
            </w:r>
          </w:p>
        </w:tc>
        <w:tc>
          <w:tcPr>
            <w:tcW w:w="1471" w:type="dxa"/>
            <w:hideMark/>
          </w:tcPr>
          <w:p w14:paraId="5B9064EE" w14:textId="77777777" w:rsidR="000244E3" w:rsidRPr="009A5FFF" w:rsidRDefault="000244E3" w:rsidP="009A5FFF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3" w:type="dxa"/>
            <w:hideMark/>
          </w:tcPr>
          <w:p w14:paraId="4D7CF572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tertiles</w:t>
            </w:r>
          </w:p>
        </w:tc>
        <w:tc>
          <w:tcPr>
            <w:tcW w:w="2685" w:type="dxa"/>
            <w:hideMark/>
          </w:tcPr>
          <w:p w14:paraId="4DE10156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 xml:space="preserve">Extraversion: &lt;3 no. death/no of subjects - 27/59; 4-6 - 29/77; &gt;7 - 26/53.  Neuroticism: &lt;2 - 35/81; 3-4 -22/59, &gt;5 - 25/49 </w:t>
            </w:r>
          </w:p>
        </w:tc>
        <w:tc>
          <w:tcPr>
            <w:tcW w:w="1668" w:type="dxa"/>
            <w:hideMark/>
          </w:tcPr>
          <w:p w14:paraId="18CF231A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medium</w:t>
            </w:r>
          </w:p>
        </w:tc>
        <w:tc>
          <w:tcPr>
            <w:tcW w:w="1688" w:type="dxa"/>
            <w:hideMark/>
          </w:tcPr>
          <w:p w14:paraId="6F4BB3D9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</w:t>
            </w:r>
          </w:p>
        </w:tc>
      </w:tr>
      <w:tr w:rsidR="000244E3" w:rsidRPr="009A5FFF" w14:paraId="1EA061EE" w14:textId="77777777" w:rsidTr="233CED21">
        <w:trPr>
          <w:trHeight w:val="1500"/>
        </w:trPr>
        <w:tc>
          <w:tcPr>
            <w:tcW w:w="1768" w:type="dxa"/>
            <w:hideMark/>
          </w:tcPr>
          <w:p w14:paraId="0AFDF449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Otonari et al., (2021a)</w:t>
            </w:r>
          </w:p>
        </w:tc>
        <w:tc>
          <w:tcPr>
            <w:tcW w:w="1471" w:type="dxa"/>
            <w:hideMark/>
          </w:tcPr>
          <w:p w14:paraId="4B913F14" w14:textId="77777777" w:rsidR="000244E3" w:rsidRPr="009A5FFF" w:rsidRDefault="000244E3" w:rsidP="009A5FFF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3" w:type="dxa"/>
            <w:hideMark/>
          </w:tcPr>
          <w:p w14:paraId="1E2DC2B3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tertiles</w:t>
            </w:r>
          </w:p>
        </w:tc>
        <w:tc>
          <w:tcPr>
            <w:tcW w:w="2685" w:type="dxa"/>
            <w:hideMark/>
          </w:tcPr>
          <w:p w14:paraId="5C931E19" w14:textId="6C210895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 xml:space="preserve"> Neuroticism</w:t>
            </w:r>
            <w:r w:rsidR="0064594A">
              <w:rPr>
                <w:rFonts w:ascii="Times New Roman" w:hAnsi="Times New Roman" w:cs="Times New Roman"/>
              </w:rPr>
              <w:t>;</w:t>
            </w:r>
            <w:r w:rsidRPr="009A5FFF">
              <w:rPr>
                <w:rFonts w:ascii="Times New Roman" w:hAnsi="Times New Roman" w:cs="Times New Roman"/>
              </w:rPr>
              <w:t xml:space="preserve"> (female): Lowest (n = 2185), Middle (n = 2182,43), Highest (n = 2192)</w:t>
            </w:r>
            <w:r w:rsidR="0077314C">
              <w:rPr>
                <w:rFonts w:ascii="Times New Roman" w:hAnsi="Times New Roman" w:cs="Times New Roman"/>
              </w:rPr>
              <w:t>.</w:t>
            </w:r>
            <w:r w:rsidRPr="009A5FFF">
              <w:rPr>
                <w:rFonts w:ascii="Times New Roman" w:hAnsi="Times New Roman" w:cs="Times New Roman"/>
              </w:rPr>
              <w:t xml:space="preserve">  Extraversion</w:t>
            </w:r>
            <w:r w:rsidR="0064594A">
              <w:rPr>
                <w:rFonts w:ascii="Times New Roman" w:hAnsi="Times New Roman" w:cs="Times New Roman"/>
              </w:rPr>
              <w:t>;</w:t>
            </w:r>
            <w:r w:rsidRPr="009A5FFF">
              <w:rPr>
                <w:rFonts w:ascii="Times New Roman" w:hAnsi="Times New Roman" w:cs="Times New Roman"/>
              </w:rPr>
              <w:t xml:space="preserve"> (female): Lowest (n = 2121), Middle (n = 2240, 56), Highest (n = 2198);</w:t>
            </w:r>
          </w:p>
        </w:tc>
        <w:tc>
          <w:tcPr>
            <w:tcW w:w="1668" w:type="dxa"/>
            <w:hideMark/>
          </w:tcPr>
          <w:p w14:paraId="0A83C637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medium</w:t>
            </w:r>
          </w:p>
        </w:tc>
        <w:tc>
          <w:tcPr>
            <w:tcW w:w="1688" w:type="dxa"/>
            <w:hideMark/>
          </w:tcPr>
          <w:p w14:paraId="54496479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</w:t>
            </w:r>
          </w:p>
        </w:tc>
      </w:tr>
      <w:tr w:rsidR="000244E3" w:rsidRPr="009A5FFF" w14:paraId="2BCB4B3C" w14:textId="77777777" w:rsidTr="233CED21">
        <w:trPr>
          <w:trHeight w:val="1500"/>
        </w:trPr>
        <w:tc>
          <w:tcPr>
            <w:tcW w:w="1768" w:type="dxa"/>
            <w:hideMark/>
          </w:tcPr>
          <w:p w14:paraId="09D9B77D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Otonari et al., (2021b)</w:t>
            </w:r>
          </w:p>
        </w:tc>
        <w:tc>
          <w:tcPr>
            <w:tcW w:w="1471" w:type="dxa"/>
            <w:hideMark/>
          </w:tcPr>
          <w:p w14:paraId="0060E997" w14:textId="77777777" w:rsidR="000244E3" w:rsidRPr="009A5FFF" w:rsidRDefault="000244E3" w:rsidP="009A5FFF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3" w:type="dxa"/>
            <w:hideMark/>
          </w:tcPr>
          <w:p w14:paraId="20EDFBA8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tertiles</w:t>
            </w:r>
          </w:p>
        </w:tc>
        <w:tc>
          <w:tcPr>
            <w:tcW w:w="2685" w:type="dxa"/>
            <w:hideMark/>
          </w:tcPr>
          <w:p w14:paraId="64DC1F8B" w14:textId="4D76C869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Neuroticism</w:t>
            </w:r>
            <w:r w:rsidR="00945C40">
              <w:rPr>
                <w:rFonts w:ascii="Times New Roman" w:hAnsi="Times New Roman" w:cs="Times New Roman"/>
              </w:rPr>
              <w:t xml:space="preserve"> </w:t>
            </w:r>
            <w:r w:rsidRPr="009A5FFF">
              <w:rPr>
                <w:rFonts w:ascii="Times New Roman" w:hAnsi="Times New Roman" w:cs="Times New Roman"/>
              </w:rPr>
              <w:t>(male): Lowest (n = 1663), Middle (n = 1654, 106), Highest (n = 1678); Extraversion (male): Lowest (n = 1666), Middle (n = 1663, 114), Highest (n = 1666);</w:t>
            </w:r>
          </w:p>
        </w:tc>
        <w:tc>
          <w:tcPr>
            <w:tcW w:w="1668" w:type="dxa"/>
            <w:hideMark/>
          </w:tcPr>
          <w:p w14:paraId="11578F9E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medium</w:t>
            </w:r>
          </w:p>
        </w:tc>
        <w:tc>
          <w:tcPr>
            <w:tcW w:w="1688" w:type="dxa"/>
            <w:hideMark/>
          </w:tcPr>
          <w:p w14:paraId="5139A712" w14:textId="77777777" w:rsidR="000244E3" w:rsidRPr="009A5FFF" w:rsidRDefault="000244E3">
            <w:pPr>
              <w:rPr>
                <w:rFonts w:ascii="Times New Roman" w:hAnsi="Times New Roman" w:cs="Times New Roman"/>
              </w:rPr>
            </w:pPr>
            <w:r w:rsidRPr="009A5FFF">
              <w:rPr>
                <w:rFonts w:ascii="Times New Roman" w:hAnsi="Times New Roman" w:cs="Times New Roman"/>
              </w:rPr>
              <w:t>NE</w:t>
            </w:r>
          </w:p>
        </w:tc>
      </w:tr>
    </w:tbl>
    <w:p w14:paraId="12C280D2" w14:textId="77777777" w:rsidR="0095317A" w:rsidRDefault="0095317A"/>
    <w:p w14:paraId="00A9E09D" w14:textId="77777777" w:rsidR="00BA51CB" w:rsidRDefault="00BA51CB"/>
    <w:p w14:paraId="647609FD" w14:textId="77777777" w:rsidR="00BA51CB" w:rsidRDefault="00BA51CB"/>
    <w:p w14:paraId="4671DAC2" w14:textId="77777777" w:rsidR="00BA51CB" w:rsidRDefault="00BA51CB"/>
    <w:p w14:paraId="377246EC" w14:textId="77777777" w:rsidR="00BA51CB" w:rsidRDefault="00BA51CB"/>
    <w:sectPr w:rsidR="00BA51CB" w:rsidSect="009A5FFF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8AD37" w14:textId="77777777" w:rsidR="00B02102" w:rsidRDefault="00B02102" w:rsidP="00BA51CB">
      <w:pPr>
        <w:spacing w:after="0" w:line="240" w:lineRule="auto"/>
      </w:pPr>
      <w:r>
        <w:separator/>
      </w:r>
    </w:p>
  </w:endnote>
  <w:endnote w:type="continuationSeparator" w:id="0">
    <w:p w14:paraId="75C0315E" w14:textId="77777777" w:rsidR="00B02102" w:rsidRDefault="00B02102" w:rsidP="00BA5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BE1E7" w14:textId="77777777" w:rsidR="00B02102" w:rsidRDefault="00B02102" w:rsidP="00BA51CB">
      <w:pPr>
        <w:spacing w:after="0" w:line="240" w:lineRule="auto"/>
      </w:pPr>
      <w:r>
        <w:separator/>
      </w:r>
    </w:p>
  </w:footnote>
  <w:footnote w:type="continuationSeparator" w:id="0">
    <w:p w14:paraId="632D1F1C" w14:textId="77777777" w:rsidR="00B02102" w:rsidRDefault="00B02102" w:rsidP="00BA5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06F0D" w14:textId="77777777" w:rsidR="00BA51CB" w:rsidRDefault="00BA51CB">
    <w:pPr>
      <w:pStyle w:val="Header"/>
    </w:pPr>
  </w:p>
  <w:p w14:paraId="7A552B83" w14:textId="77777777" w:rsidR="00BA51CB" w:rsidRDefault="00BA51CB">
    <w:pPr>
      <w:pStyle w:val="Header"/>
    </w:pPr>
  </w:p>
  <w:p w14:paraId="4EA3B36C" w14:textId="77777777" w:rsidR="00BA51CB" w:rsidRDefault="00BA51C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upDBgUoEGwZBS" int2:id="wXxcGqMe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FFF"/>
    <w:rsid w:val="000244E3"/>
    <w:rsid w:val="00311DFA"/>
    <w:rsid w:val="00355F1E"/>
    <w:rsid w:val="00406162"/>
    <w:rsid w:val="005224D3"/>
    <w:rsid w:val="0064594A"/>
    <w:rsid w:val="0077314C"/>
    <w:rsid w:val="00867FEB"/>
    <w:rsid w:val="009211AF"/>
    <w:rsid w:val="009341FF"/>
    <w:rsid w:val="00945C40"/>
    <w:rsid w:val="0095317A"/>
    <w:rsid w:val="009A5FFF"/>
    <w:rsid w:val="00A114F8"/>
    <w:rsid w:val="00A35211"/>
    <w:rsid w:val="00B02102"/>
    <w:rsid w:val="00BA51CB"/>
    <w:rsid w:val="00CC6D36"/>
    <w:rsid w:val="00D26547"/>
    <w:rsid w:val="00D646DA"/>
    <w:rsid w:val="00D80A9C"/>
    <w:rsid w:val="00E50135"/>
    <w:rsid w:val="00ED7332"/>
    <w:rsid w:val="1B8CA089"/>
    <w:rsid w:val="233CED21"/>
    <w:rsid w:val="4082E6E3"/>
    <w:rsid w:val="5E42D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848D0"/>
  <w15:chartTrackingRefBased/>
  <w15:docId w15:val="{0A8E5AB0-075E-4B4E-ACB6-B05742FB3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5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5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5F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5F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5F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5F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5F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5F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5F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5F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5F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5F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5F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5F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5F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5F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5F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5F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5F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5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5F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5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5F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5F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5F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5F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5F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5F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5FF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A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51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1CB"/>
  </w:style>
  <w:style w:type="paragraph" w:styleId="Footer">
    <w:name w:val="footer"/>
    <w:basedOn w:val="Normal"/>
    <w:link w:val="FooterChar"/>
    <w:uiPriority w:val="99"/>
    <w:unhideWhenUsed/>
    <w:rsid w:val="00BA51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16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Maire</dc:creator>
  <cp:keywords/>
  <dc:description/>
  <cp:lastModifiedBy>Maire.Mcgeehan</cp:lastModifiedBy>
  <cp:revision>16</cp:revision>
  <dcterms:created xsi:type="dcterms:W3CDTF">2024-05-01T12:36:00Z</dcterms:created>
  <dcterms:modified xsi:type="dcterms:W3CDTF">2024-10-07T09:25:00Z</dcterms:modified>
</cp:coreProperties>
</file>